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jc w:val="center"/>
        <w:rPr>
          <w:rFonts w:ascii="Times New Roman" w:hAnsi="Times New Roman" w:cs="Times New Roman"/>
          <w:sz w:val="36"/>
          <w:szCs w:val="36"/>
          <w:highlight w:val="none"/>
          <w14:ligatures w14:val="none"/>
        </w:rPr>
      </w:pPr>
      <w:r>
        <w:rPr>
          <w:rFonts w:ascii="Times New Roman" w:hAnsi="Times New Roman" w:cs="Times New Roman"/>
          <w:color w:val="auto"/>
          <w:sz w:val="36"/>
          <w:szCs w:val="36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  <w:t xml:space="preserve">Обзор изменений в законодательстве </w:t>
        <w:br/>
        <w:t xml:space="preserve">по противодействию коррупции в 3 квартале 2023 года.</w:t>
      </w:r>
      <w:r>
        <w:rPr>
          <w:sz w:val="36"/>
          <w:szCs w:val="36"/>
          <w:highlight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PT Sans" w:cs="Times New Roman"/>
          <w:color w:val="000000"/>
          <w:sz w:val="28"/>
          <w:szCs w:val="28"/>
          <w:highlight w:val="none"/>
        </w:rPr>
      </w:r>
      <w:r/>
      <w:r>
        <w:rPr>
          <w:rFonts w:ascii="Times New Roman" w:hAnsi="Times New Roman" w:eastAsia="PT Sans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PT Sans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2528" behindDoc="0" locked="0" layoutInCell="1" allowOverlap="1">
                <wp:simplePos x="0" y="0"/>
                <wp:positionH relativeFrom="column">
                  <wp:posOffset>68021</wp:posOffset>
                </wp:positionH>
                <wp:positionV relativeFrom="paragraph">
                  <wp:posOffset>9860</wp:posOffset>
                </wp:positionV>
                <wp:extent cx="1727559" cy="971070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02349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1727559" cy="971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2528;o:allowoverlap:true;o:allowincell:true;mso-position-horizontal-relative:text;margin-left:5.4pt;mso-position-horizontal:absolute;mso-position-vertical-relative:text;margin-top:0.8pt;mso-position-vertical:absolute;width:136.0pt;height:76.5pt;mso-wrap-distance-left:9.1pt;mso-wrap-distance-top:0.0pt;mso-wrap-distance-right:9.1pt;mso-wrap-distance-bottom:0.0pt;" wrapcoords="0 0 100000 0 100000 100000 0 100000" stroked="false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10.07.2023 № 286-ФЗ «О внесении изменений в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законодательные акты Российской Федерации».</w:t>
      </w:r>
      <w:r>
        <w:rPr>
          <w:b/>
          <w:bCs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 Федеральный закон «О противодействии коррупции» внесены изменения, предусматривающие, что лицо, в отношении которого в целях противодействия коррупции установлена дисциплинарная ответственность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за несоблюдение ограничений и запретов, требований о предотв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ащении или </w:t>
        <w:br/>
        <w:t xml:space="preserve">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зависящих от него обстоятельств.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b/>
          <w:bCs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Не зависящими от лица обстоятельствами признаются, в частности, находящиеся вне контроля затронутого ими физического лица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t xml:space="preserve">чрезвычайные и непредотвратимые обстоятельства – стихийные бедствия, пожары, массовые заболевания (эпидемии), забастовки, военные дейс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t xml:space="preserve">твия, террористические акты и пр.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Предусмотрено, что соблюдение антикоррупционных требований и исполнение соответствующих обязанностей должно быть обеспечено физическим лицом не позднее чем через месяц со дня прекращения действия не зависящих от него обстоятельств, препятствующих соблюдени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ю таких антикоррупционных требований.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Arial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Поправки об этом внесены также в федеральные законы о прокуратуре РФ, о воинской обязанности и военной службе, о Банке России, </w:t>
        <w:br/>
        <w:t xml:space="preserve">о государственной гражданской службе РФ, о муниципальной службе в РФ.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</w:rPr>
        <w:t xml:space="preserve">Федеральный закон от 10.07.2023 № 319-ФЗ «О внесении изменений в статьи 349.1 и 349.2 Трудового кодекса Российской Федерации».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 статье 349.1 ТК РФ закреплено, что на указанных лиц распространяются положения частей 3 - 6 статьи 13 Федерального закона </w:t>
        <w:br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от 25 декабря 2008 года № 273-ФЗ "О противодействии коррупции", которыми регламентируется порядок освобождения от дисциплинарной отв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етственности за несоблюдение антикоррупционных требований и ограничений в случае наступления не зависящих от обязанного соблюдать такие требования лица обстоятельств. Таковыми признаются чрезвычайные и непредотвратимые обстоятельства – стихийные бедствия,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пожар, массовые заболевания (эпидемии), забастовки, военные действия, террористические акты и пр.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Аналогичные изменения внесены в статью 349.2 ТК РФ, закрепляющую особенности регулирования труда работников СФР, ФФОМС, иных организаций, созданных Российской Федерацией на основании федеральных законов, организаций, создаваемых для выполнения задач, поста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вленных перед федеральными государственными органами.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Arial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color w:val="auto"/>
          <w:sz w:val="28"/>
          <w:szCs w:val="28"/>
        </w:rPr>
        <w:t xml:space="preserve">Ф</w:t>
      </w:r>
      <w:r>
        <w:rPr>
          <w:rFonts w:ascii="Times New Roman" w:hAnsi="Times New Roman" w:eastAsia="Arial" w:cs="Times New Roman"/>
          <w:b/>
          <w:color w:val="auto"/>
          <w:sz w:val="28"/>
          <w:szCs w:val="28"/>
        </w:rPr>
        <w:t xml:space="preserve">едеральный закон от 24.07.2023 № 354-ФЗ «О внесении изменений в Федеральный закон «О приватизации государственного и муниципального имущества» и статью 8 Федерального закона </w:t>
        <w:br/>
        <w:t xml:space="preserve">«О внесении изменений в отдельные законодательные акты Российской Федерации, приз</w:t>
      </w:r>
      <w:r>
        <w:rPr>
          <w:rFonts w:ascii="Times New Roman" w:hAnsi="Times New Roman" w:eastAsia="Arial" w:cs="Times New Roman"/>
          <w:b/>
          <w:color w:val="auto"/>
          <w:sz w:val="28"/>
          <w:szCs w:val="28"/>
        </w:rPr>
        <w:t xml:space="preserve">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</w:t>
      </w:r>
      <w:r>
        <w:rPr>
          <w:rFonts w:ascii="Times New Roman" w:hAnsi="Times New Roman" w:eastAsia="Arial" w:cs="Times New Roman"/>
          <w:b/>
          <w:color w:val="auto"/>
          <w:sz w:val="28"/>
          <w:szCs w:val="28"/>
        </w:rPr>
        <w:t xml:space="preserve">вных отношений в 2022 и 2023 годах»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Подписан закон о продаже с аукциона жилья, изъятого у лиц, совершивших коррупционные правонарушения.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акреплено, что жилые помещения, поступившие в государственный жилищный фонд в результате совершения коррупционного правонарушения или в отношении которых не представлены в соответствии </w:t>
        <w:br/>
        <w:t xml:space="preserve">с законодательством о противодействии коррупции сведения, подтверждающ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ие их приобретение на законные доходы, приватизируются </w:t>
        <w:br/>
        <w:t xml:space="preserve">в порядке, установленном Федеральным законом от 21 декабря 2001 года </w:t>
        <w:br/>
        <w:t xml:space="preserve">№ 178-ФЗ «О приватизации государственного и муниципального имущества» с учетом предусматриваемых поправками особенностей.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При этом документом установлено, что приватизации подлежит жилое помещение, рыночная стоимость которого на вторичном рынке жилья превышает в два раза и более денежную сумму, определенную исходя из размера общей площади, умноженного на установленный показат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ель средней цены одного квадратного метра общей площади жилого помещения по соответствующему субъекту РФ.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Arial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color w:val="auto"/>
          <w:sz w:val="28"/>
          <w:szCs w:val="28"/>
        </w:rPr>
        <w:t xml:space="preserve">Указ Президента РФ от 18.07.2022 № 472 «О мерах по реализации отдельных положений Федерального закона «О внесении изменений </w:t>
        <w:br/>
        <w:t xml:space="preserve">в статью 26 Федерального закона «О банках и банковской деятельности» и Федеральный закон «О противодействии коррупции»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Реализованы положения Федерального закона от 06.03.2022 № 44-ФЗ «О внесении изменений в статью 26 Федерального закона «О банках и банковской деятельности" и Федеральный закон «О противодействии коррупции». Скорректирован порядок заполнения справки 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о доходах, расходах, об имуществе и обязательствах имущественного характера.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Установлено, что в разделе 4 указанной справки 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етный период и предшествующие 2 года. Указанная норма вступила в силу с 1 июля 2023 г.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PT Sans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PT Sans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PT Sans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color w:val="auto"/>
          <w:sz w:val="28"/>
          <w:szCs w:val="28"/>
        </w:rPr>
        <w:t xml:space="preserve">Проект Федерального закона № 428681-8 «О внесении изменений </w:t>
        <w:br/>
        <w:t xml:space="preserve">в Федеральный закон «О противодействии коррупции» и отдельные законодательные акты Российской Федерации».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Законопроектом предлагается предусмотреть норму о том, что антикоррупционные проверки в отношении граждан, претендующих на замещение государственных должностей Российской Федерации, государственных должностей субъектов Российской Федерации, муниципальных д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олжностей, а также лиц, замещающих указанные должности, осуществляются в порядке, устанавливаемом Федеральным законом </w:t>
        <w:br/>
        <w:t xml:space="preserve">№ 273-ФЗ и иными нормативными правовыми актами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Кроме того, проект предполагает наделение высших должностных лиц субъектов Российской Федерации следующими полномочиями: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- направлять запросы в федеральные органы исполнительной власти, уполномоченные на осуществление оперативно-розыскной деятельности, </w:t>
        <w:br/>
        <w:t xml:space="preserve">в отношении лиц, замещающих государственные должности субъектов Российской Федерации или муниципальные должности (за исключени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ем депутатов законодательных органов субъектов Российской Федерации, депутатов представительных органов муниципальных образований);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- осуществлять в порядке, установленном законом субъекта Российской Федерации, антикоррупционные проверки в полном объеме в отношении граждан, претендующих на замещение муниципальных должностей, а также лиц, замещающих указанные должности.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eastAsia="PT Sans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PT Sans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PT Sans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color w:val="auto"/>
          <w:sz w:val="28"/>
          <w:szCs w:val="28"/>
        </w:rPr>
        <w:t xml:space="preserve">Проект Федерального закона «О внесении изменений в статьи 6 и 13.3 Федерального закона "О противодействии коррупции».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Проект определяет, что статья 6 Федерального закона № 273-ФЗ уточняется в той части, что антикоррупционная экспертиза, как мера </w:t>
        <w:br/>
        <w:t xml:space="preserve">по профилактике коррупции, проводится в отношении нормативных правовых актов, проектов нормативных правовых актов, локальных нор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мативных актов и проектов локальных нормативных актов.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PT Sans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PT Sans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PT Sans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color w:val="auto"/>
          <w:sz w:val="28"/>
          <w:szCs w:val="28"/>
        </w:rPr>
        <w:t xml:space="preserve">Проект Постановления Правительства РФ «О внесении изменений в постановление Правительства Российской Федерации от 26 февраля 2010 г. № 96».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Проект постановления подготовлен одновременно с проектом федерального закона «О внесении изменений в статьи 6 и 13.3 Федерального закона «О противодействии коррупции» (далее - законопроект, Федеральный закон № 273-ФЗ соответственно) и направлен на приведен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ие к единообразию норм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 и положений законопроекта в части возможности проведения а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нтикоррупционной экспертизы организациями своих локальных нормативных актов и проектов таких актов.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При этом некоторые виды организаций (государственные корпорации, публично-правовые компании и иные организации, создаваемые для выполнения задач, поставленных перед Правительством Российской Федерации) предлагается обязать проводить антикоррупционную экспе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ртизу своих локальных нормативных актов и проектов таких актов.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Данный подход учитывает предусмотренные Федеральным законом </w:t>
        <w:br/>
        <w:t xml:space="preserve">№ 273-ФЗ повышенные антикоррупционные стандарты работы </w:t>
        <w:br/>
        <w:t xml:space="preserve">по предупреждению коррупции для организаций с государственным участием.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В настоящее время некоторые государственные корпорации уже проводят антикоррупционную экспертизу своих локальных нормативных актов и проектов таких актов, регулируя данный вопрос внутрикорпоративными локальными нормативными актами.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В связи с изложенным проектом постановления предлагается распространить единичную практику проведения антикоррупционной экспертизы указанного вида актов на более широкий круг организаций, обязав утвердить в установленный срок порядок проведения антикоррупц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ионной экспертизы, содержащий предложенные Правительством Российской Федерации основные положения.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Осуществление антикоррупционной экспертизы локальных нормативных актов и проектов таких актов наряду с иными мерами по предупреждению коррупции будет способствовать снижению коррупционных рисков в деятельности юридических лиц.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</w:r>
      <w:r>
        <w:rPr>
          <w:color w:val="auto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color w:val="0070c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bCs/>
          <w:color w:val="0070c0"/>
          <w:sz w:val="28"/>
          <w:szCs w:val="28"/>
          <w:highlight w:val="none"/>
        </w:rPr>
        <w:t xml:space="preserve">Кроме того, изменения внесены в региональное законодательство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highlight w:val="none"/>
        </w:rPr>
        <w:t xml:space="preserve">по противодействию коррупции</w:t>
      </w:r>
      <w:r>
        <w:rPr>
          <w:rFonts w:ascii="Times New Roman" w:hAnsi="Times New Roman" w:eastAsia="Arial" w:cs="Times New Roman"/>
          <w:b/>
          <w:bCs/>
          <w:color w:val="0070c0"/>
          <w:sz w:val="28"/>
          <w:szCs w:val="28"/>
          <w:highlight w:val="none"/>
        </w:rPr>
        <w:t xml:space="preserve"> Еврейской автономной области</w:t>
      </w:r>
      <w:r>
        <w:rPr>
          <w:rFonts w:ascii="Times New Roman" w:hAnsi="Times New Roman" w:eastAsia="Arial" w:cs="Times New Roman"/>
          <w:b/>
          <w:bCs/>
          <w:color w:val="0070c0"/>
          <w:sz w:val="28"/>
          <w:szCs w:val="28"/>
          <w:highlight w:val="none"/>
        </w:rPr>
        <w:t xml:space="preserve">.</w:t>
      </w:r>
      <w:r>
        <w:rPr>
          <w:b/>
          <w:bCs/>
          <w:color w:val="0070c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27335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bCs/>
          <w:color w:val="27335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27335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27335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остановление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губернатора Еврейской автономной области </w:t>
        <w:br/>
        <w:t xml:space="preserve">от 25.07.2023 № 158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«О внесении изменений в постановление губернатора Еврейской автономной области от 01.03.2011 № 70 «О Порядке уведомления представителя нанимателя о фактах обращения в целях склонения государственного гражданского служащего Еврейской автономной области, наз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начение на должность и освобождение </w:t>
        <w:br/>
        <w:t xml:space="preserve">от должности которого осуществляется губернатором Еврейской автономной области, к совершению коррупционных правонарушений и перечне сведений, содержащихся в указанных уведомлениях»</w:t>
      </w:r>
      <w:r>
        <w:rPr>
          <w:rFonts w:ascii="Times New Roman" w:hAnsi="Times New Roman" w:eastAsia="Arial" w:cs="Times New Roman"/>
          <w:b/>
          <w:bCs/>
          <w:color w:val="27335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color w:val="273350"/>
          <w:sz w:val="28"/>
          <w:szCs w:val="28"/>
          <w:highlight w:val="none"/>
        </w:rPr>
      </w:r>
      <w:r>
        <w:rPr>
          <w:b/>
          <w:bCs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none"/>
        </w:rPr>
        <w:t xml:space="preserve">Утвержден в новой редакции </w:t>
      </w:r>
      <w:r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none"/>
        </w:rPr>
        <w:t xml:space="preserve">Порядок уведомления представителя нанимателя о фактах обращения в целях склонения государственного гражданского служащего Еврейской автономной области, назначение на должность и освобождение от должности которого осуществляется губернатором Еврейской автоно</w:t>
      </w:r>
      <w:r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none"/>
        </w:rPr>
        <w:t xml:space="preserve">мной области, к совершению коррупционных правонарушений и перечень сведений, содержащихся в уведомлениях о таких фактах.</w:t>
      </w:r>
      <w:r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eastAsia="Arial" w:cs="Times New Roman"/>
          <w:b/>
          <w:bCs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bCs/>
          <w:color w:val="27335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остановление губернатора области от 22.09.2023 № 201 </w:t>
        <w:br/>
        <w:t xml:space="preserve">«О внесении изменений в Порядок проведения антикоррупционной экспертизы нормативных правовых актов, принимаемых губернатором Еврейской автономной области, правительством Еврейской автономной области, ор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ганами исполнительной власти Еврейской автономной области, формируемыми правительством Еврейской автономной области, и их проектов, утвержденный постановлением губернатора Еврейской автономной области от 04.12.2009 № 276 «О реализации Федерального закона о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т 17.07.2009 № 172-ФЗ «Об антикоррупционной экспертизе нормативных п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highlight w:val="white"/>
        </w:rPr>
        <w:t xml:space="preserve">равовых актов и проектов нормативных правовых актов»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График проведения антикоррупционной экспертизы нормативных правовых актов на очередной год формируется ежегодно в срок до 20 декабря текущего года на основании предложений органов исполнительной власти области, формируемых правительством области, и структур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ных подразделений аппарата губернатора и правительства области, направляемых в юридическое управление аппарата губернатора и правительства области </w:t>
        <w:br/>
        <w:t xml:space="preserve">в срок до 10 декабря текущего года.</w:t>
      </w:r>
      <w:r/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Внесение изменений в график проведения антикоррупционной экспертизы нормативных правовых актов на очередной год осуществляется юридическим управлением аппарата губернатора и правительства области на основании предложений органов исполнительной власти област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и, формируемых правительством области, и структурных подразделений аппарата губернатора и правительства области, а также по инициативе самого юридического управления аппарата губернатора и правительства области – </w:t>
        <w:br/>
        <w:t xml:space="preserve">в случае выявления в процессе проведения пра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вовой экспертизы проектов нормативных правовых актов необходимости проведения антикоррупционной экспертизы данных проектов.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Контроль за исполнением графика проведения антикоррупционной экспертизы органами исполнительной власти области, формируемыми правительством области, структурными подразделениями аппарата губернатора и правительства осуществляет юридическое управление аппара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 губернатора и правительства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Постановление губернатора Еврейской автономной области </w:t>
        <w:br/>
        <w:t xml:space="preserve">от 20.10.2023 № 223 «О внесении изменений и дополнений в некоторые постановления губернатора Еврейской автономной области»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Внесены изменения и дополнение в постановление губернатора Еврейской автономной области от 15.12.2009 № 280 «О проверке достоверности и полноты сведений, представляемых гражданами, претендующими на замещение должностей государственной гражданской службы Еврейской автономной област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и, и государственными гражданскими служащими Еврейской автономной области, и соблюдения государственными гражданскими служащими Еврейской автономной области требований </w:t>
        <w:br/>
        <w:t xml:space="preserve">к служебному поведению».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случае увольнения гражданского служащего, на которого были распространены ограничения, запреты, требования о предотвращении или </w:t>
        <w:br/>
        <w:t xml:space="preserve">об урегулировании конфликта интересов и (или) обязанности, установленные в целях противодействия коррупции, и в отношении кото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рого было принято решение об осуществлении 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достоверности и полноты сведений </w:t>
        <w:br/>
        <w:t xml:space="preserve">о доходах, об имуществе и обязательствах имущественного характера, представленных в соответствии с постановлением губернатора Еврейской автономной области от 03.08.2009 № 161 «О представлении гражданами, претендующими на зам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 сведений о доходах, об имуществе и обязательствах имущественного характера, а также о доходах, об имуще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стве и обязательствах имущественного характера членов их семей» (далее – проверки)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после завершения такой проверки и до принятия решения </w:t>
        <w:br/>
        <w:t xml:space="preserve">о применении к нему взыскания за совершенное корру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пционное правонарушение соответствующему лицу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губернатору области либо лицу, исполняющему его полномочия;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руководителю государственного органа области либо лицу, исполняющему его полномочия;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руководителю органа исполнительной власти области, формируемого правительством области, либо лицу, исполняющему его полномочия</w:t>
      </w:r>
      <w: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представляется доклад </w:t>
        <w:br/>
        <w:t xml:space="preserve">о невозможности привлечения указанного гражданского служащего </w:t>
        <w:br/>
        <w:t xml:space="preserve">к ответственности за совершение коррупционного правонарушения.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случае увольнения гражданского служащего, на которого были распространены ограничения, запреты, требования о предотвращении или </w:t>
        <w:br/>
        <w:t xml:space="preserve">об урегулировании конфликта интересов и (или) обязанности, установленные в целях противодействия коррупции, и в отношении 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оторого было принято решение об осуществлении проверки, в ходе осуществления такой проверки соответствующему лицу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губернатору области либо лицу, исполняющему его полномочия;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руководителю государственного органа области либо лицу, исполняющему его полномочия;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руководителю органа исполнительной власти области, формируемого правительством области, либо лицу, исполняющему его полномочия</w:t>
      </w:r>
      <w:r>
        <w:t xml:space="preserve">)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представляется доклад о невозможности завершения такой проверки в отношении указанного гражданского служащего.</w:t>
      </w:r>
      <w:r/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Материалы 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трехдневный срок после увольнения проверяемого гражданского служащего направляются  в прокуратуру области.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r>
      <w:hyperlink r:id="rId14" w:tooltip="http://social.eao.ru/wp-content/uploads/2023/07/%D0%9E-%D0%B2%D0%BD%D0%B5%D1%81%D0%B5%D0%BD%D0%B8%D0%B8-%D0%B8%D0%B7%D0%BC%D0%B5%D0%BD%D0%B5%D0%BD%D0%B8%D1%8F-%D0%B2-%D0%9F%D0%BE%D1%80%D1%8F%D0%B4%D0%BE%D0%BA-%D1%83%D0%B2%D0%B5%D0%B4%D0%BE%D0%BC%D0%BB%D0%B5%D0%BD%D0%B8%D1%8F-%D0%BF%D1%80%D0%B5%D0%B4%D1%81%D1%82%D0%B0%D0%B2%D0%B8%D1%82%D0%B5%D0%BB%D1%8F-%D0%BD%D0%B0%D0%BD%D0%B8%D0%BC%D0%B0%D1%82%D0%B5%D0%BB%D1%8F-%D0%BE-%D1%84%D0%B0%D0%BA%D1%82%D0%B0%D1%85-%D0%BE%D0%B1%D1%80%D0%B0%D1%89%D0%B5%D0%BD%D0%B8%D1%8F-%D0%B2-%D1%86%D0%B5%D0%BB%D1%8F%D1%85..._%D0%A2%D0%B5%D0%BA%D1%81%D1%82.pdf" w:history="1">
        <w:r>
          <w:rPr>
            <w:rStyle w:val="838"/>
            <w:rFonts w:ascii="Times New Roman" w:hAnsi="Times New Roman" w:eastAsia="Arial" w:cs="Times New Roman"/>
            <w:b/>
            <w:bCs/>
            <w:color w:val="000000" w:themeColor="text1"/>
            <w:sz w:val="28"/>
            <w:szCs w:val="28"/>
            <w:u w:val="none"/>
          </w:rPr>
          <w:t xml:space="preserve">Приказ 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 xml:space="preserve">департамента 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</w:r>
        <w:r>
          <w:rPr>
            <w:rStyle w:val="838"/>
            <w:rFonts w:ascii="Times New Roman" w:hAnsi="Times New Roman" w:eastAsia="Arial" w:cs="Times New Roman"/>
            <w:b/>
            <w:bCs/>
            <w:color w:val="000000" w:themeColor="text1"/>
            <w:sz w:val="28"/>
            <w:szCs w:val="28"/>
            <w:u w:val="none"/>
          </w:rPr>
          <w:t xml:space="preserve">от 03.07.2023 № 1714/23</w:t>
        </w:r>
      </w:hyperlink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none"/>
        </w:rPr>
        <w:t xml:space="preserve"> «О внесении изменения в Порядок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none"/>
        </w:rPr>
        <w:t xml:space="preserve">х правонарушений и перечня сведений, содержащихся в указанных уведомлениях, утвержденный приказом департамента социальной защиты населения правительства Еврейской автономной области от 22.07.2022 № 1928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none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 гражданскому служащему, уведомившему представителя нанимателя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ного сообщения дисциплинарного проступка) только </w:t>
        <w:br/>
        <w:t xml:space="preserve">по итогам рассмотрения соответствующего вопроса на заседании комиссии </w:t>
        <w:br/>
        <w:t xml:space="preserve">по соблюдению требований к служебному поведению государственных гражданских служащих, замещающих должности государственной гражданской слу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жбы в департаменте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и урегулированию конфликта интересов в соответствии с подпунктом «в» пункта 11 Положения 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ю конфликта интересов, утвержденного приказом департамента социальной защиты населения правительства Еврейской автономной области </w:t>
        <w:br/>
        <w:t xml:space="preserve">от 29.08.2022 № 2276. В таком заседании комиссии может принимать участие прокурор. Председатель комиссии представляет прокурору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осуществляющему надзор за соблюдением законодательства </w:t>
        <w:br/>
        <w:t xml:space="preserve">о государственной службе или законодательства о труде, необходимые материалы не менее чем за пять рабочих дней до дня заседания комиссии.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департамента социальной защиты населения правительства Еврейской автономной обл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асти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none"/>
        </w:rPr>
        <w:t xml:space="preserve"> </w:t>
      </w:r>
      <w:hyperlink r:id="rId15" w:tooltip="https://npa.eao.ru/docs/d?nd=816898997" w:history="1">
        <w:r>
          <w:rPr>
            <w:rStyle w:val="838"/>
            <w:rFonts w:ascii="Times New Roman" w:hAnsi="Times New Roman" w:eastAsia="Arial" w:cs="Times New Roman"/>
            <w:b/>
            <w:bCs/>
            <w:color w:val="auto"/>
            <w:sz w:val="28"/>
            <w:szCs w:val="28"/>
            <w:u w:val="none"/>
          </w:rPr>
          <w:t xml:space="preserve">от 04.09.2023 № 2531/23 </w:t>
        </w:r>
      </w:hyperlink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«Об утверждении Реестра (карты) коррупционных рисков, возникающих при осуществлении департаментом социальной защиты населения правительства Еврейской автономной области закупок товаров, работ, услуг для обеспечения государственных нужд, и плана (реестра)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мер, направленных на минимизацию коррупционных рисков, возникающих при осуществлении департаментом социальной защиты населения правительства Еврейской автономной области закупок товаров, работ, услуг для обеспечения государственных нужд»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реестр (карту) коррупционных рисков, возникающих при осуществлении департаментом социальной защиты населения правительства Еврейской автономной области закупок товаров, работ, услуг для обеспечения государственных нужд.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 план (реестр) мер, направленных на минимизацию коррупционных рисков, возникающих при осуществлении департаментом социальной защиты населения правительства Еврейской автономной области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арственных нужд.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  <w:hyperlink r:id="rId16" w:tooltip="https://npa.eao.ru/docs/d?nd=816899230" w:history="1">
        <w:r>
          <w:rPr>
            <w:rStyle w:val="838"/>
            <w:rFonts w:ascii="Times New Roman" w:hAnsi="Times New Roman" w:eastAsia="Arial" w:cs="Times New Roman"/>
            <w:b/>
            <w:bCs/>
            <w:color w:val="000000" w:themeColor="text1"/>
            <w:sz w:val="28"/>
            <w:szCs w:val="28"/>
            <w:u w:val="none"/>
          </w:rPr>
          <w:t xml:space="preserve">Приказ департамента социальной защиты населения правительства Еврейской автономной области от 21.09.2023 № 2792/23</w:t>
        </w:r>
      </w:hyperlink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none"/>
        </w:rPr>
        <w:t xml:space="preserve"> </w:t>
        <w:br/>
        <w:t xml:space="preserve">О внесении изменений в 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none"/>
        </w:rPr>
        <w:t xml:space="preserve">приказ департамента социальной защиты населения правительства Еврейской автономной области от 22.07.2022 № 1928 «Об утверждении Порядка уведомления представителя нанимателя о фактах обращения в целях склонения государственного граж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  <w:u w:val="none"/>
        </w:rPr>
        <w:t xml:space="preserve">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содержащихся </w:t>
        <w:br/>
        <w:t xml:space="preserve">в указанных уведомлениях»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.</w:t>
      </w:r>
      <w:r/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Утвержден в новой редакции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Порядок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ь сведений, содержащихся в указанных уведомлениях.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Arial" w:cs="Times New Roman"/>
          <w:b/>
          <w:bCs/>
          <w:color w:val="27335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</w:pPr>
    <w:fldSimple w:instr="PAGE \* MERGEFORMAT">
      <w:r>
        <w:t xml:space="preserve">1</w:t>
      </w:r>
    </w:fldSimple>
    <w:r/>
    <w:r/>
  </w:p>
  <w:p>
    <w:pPr>
      <w:pStyle w:val="7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basedOn w:val="856"/>
    <w:uiPriority w:val="1"/>
    <w:qFormat/>
    <w:pPr>
      <w:spacing w:after="0" w:line="240" w:lineRule="auto"/>
    </w:pPr>
  </w:style>
  <w:style w:type="paragraph" w:styleId="860">
    <w:name w:val="List Paragraph"/>
    <w:basedOn w:val="856"/>
    <w:uiPriority w:val="34"/>
    <w:qFormat/>
    <w:pPr>
      <w:contextualSpacing/>
      <w:ind w:left="720"/>
    </w:pPr>
  </w:style>
  <w:style w:type="character" w:styleId="861" w:default="1">
    <w:name w:val="Default Paragraph Font"/>
    <w:uiPriority w:val="1"/>
    <w:semiHidden/>
    <w:unhideWhenUsed/>
  </w:style>
  <w:style w:type="paragraph" w:styleId="862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3" w:customStyle="1">
    <w:name w:val="Прижатый влево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jpg"/><Relationship Id="rId14" Type="http://schemas.openxmlformats.org/officeDocument/2006/relationships/hyperlink" Target="http://social.eao.ru/wp-content/uploads/2023/07/%D0%9E-%D0%B2%D0%BD%D0%B5%D1%81%D0%B5%D0%BD%D0%B8%D0%B8-%D0%B8%D0%B7%D0%BC%D0%B5%D0%BD%D0%B5%D0%BD%D0%B8%D1%8F-%D0%B2-%D0%9F%D0%BE%D1%80%D1%8F%D0%B4%D0%BE%D0%BA-%D1%83%D0%B2%D0%B5%D0%B4%D0%BE%D0%BC%D0%BB%D0%B5%D0%BD%D0%B8%D1%8F-%D0%BF%D1%80%D0%B5%D0%B4%D1%81%D1%82%D0%B0%D0%B2%D0%B8%D1%82%D0%B5%D0%BB%D1%8F-%D0%BD%D0%B0%D0%BD%D0%B8%D0%BC%D0%B0%D1%82%D0%B5%D0%BB%D1%8F-%D0%BE-%D1%84%D0%B0%D0%BA%D1%82%D0%B0%D1%85-%D0%BE%D0%B1%D1%80%D0%B0%D1%89%D0%B5%D0%BD%D0%B8%D1%8F-%D0%B2-%D1%86%D0%B5%D0%BB%D1%8F%D1%85..._%D0%A2%D0%B5%D0%BA%D1%81%D1%82.pdf" TargetMode="External"/><Relationship Id="rId15" Type="http://schemas.openxmlformats.org/officeDocument/2006/relationships/hyperlink" Target="https://npa.eao.ru/docs/d?nd=816898997" TargetMode="External"/><Relationship Id="rId16" Type="http://schemas.openxmlformats.org/officeDocument/2006/relationships/hyperlink" Target="https://npa.eao.ru/docs/d?nd=81689923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2023-10-27T07:03:17Z</dcterms:modified>
</cp:coreProperties>
</file>